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04.05.01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Фундаментальная и прикладная химия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04.05.01</w:t>
        <w:t xml:space="preserve"> «</w:t>
        <w:t xml:space="preserve">Фундаментальная и прикладная химия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04.05.01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04.05.01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Фундаментальная и прикладная химия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04.05.01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Фундаментальная и прикладная химия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Фундаментальная и прикладная химия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04.05.01</w:t>
        <w:t xml:space="preserve"> «</w:t>
        <w:t xml:space="preserve">Фундаментальная и прикладная химия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Фундаментальная и прикладная химия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Фундаментальная и прикладная химия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Фундаментальная и прикладная химия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04.05.01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Фундаментальная и прикладная химия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04.05.01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Фундаментальная и прикладная химия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Фундаментальная и прикладная химия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